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jc w:val="left"/>
        <w:rPr>
          <w:rFonts w:hint="eastAsia" w:ascii="仿宋_GB2312" w:hAnsi="宋体" w:eastAsia="仿宋_GB2312" w:cs="宋体"/>
          <w:spacing w:val="-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pacing w:val="-2"/>
          <w:sz w:val="32"/>
          <w:szCs w:val="32"/>
          <w:highlight w:val="none"/>
        </w:rPr>
        <w:t>附</w:t>
      </w:r>
      <w:r>
        <w:rPr>
          <w:rFonts w:hint="eastAsia" w:ascii="仿宋_GB2312" w:hAnsi="宋体" w:eastAsia="仿宋_GB2312" w:cs="宋体"/>
          <w:spacing w:val="-2"/>
          <w:sz w:val="32"/>
          <w:szCs w:val="32"/>
          <w:highlight w:val="none"/>
        </w:rPr>
        <w:t>件1：</w:t>
      </w:r>
    </w:p>
    <w:p>
      <w:pPr>
        <w:spacing w:line="540" w:lineRule="exact"/>
        <w:jc w:val="center"/>
        <w:rPr>
          <w:rFonts w:hint="eastAsia" w:ascii="宋体" w:hAnsi="宋体" w:cs="宋体"/>
          <w:spacing w:val="-2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spacing w:val="-2"/>
          <w:sz w:val="40"/>
          <w:szCs w:val="30"/>
          <w:highlight w:val="none"/>
        </w:rPr>
        <w:t>王江泾镇公开招聘编外工作人员计划表</w:t>
      </w:r>
    </w:p>
    <w:tbl>
      <w:tblPr>
        <w:tblStyle w:val="4"/>
        <w:tblW w:w="12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134"/>
        <w:gridCol w:w="850"/>
        <w:gridCol w:w="851"/>
        <w:gridCol w:w="2935"/>
        <w:gridCol w:w="1623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部门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职位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计划数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学位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所学</w:t>
            </w:r>
            <w:r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专业要求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其他要求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黑体" w:eastAsia="楷体_GB2312" w:cs="宋体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党建工作办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镇聘四岗0</w:t>
            </w: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学士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中国语言文学类、新闻传播学类</w:t>
            </w:r>
            <w:r>
              <w:rPr>
                <w:rFonts w:ascii="仿宋_GB2312" w:hAnsi="仿宋" w:eastAsia="仿宋_GB2312"/>
                <w:color w:val="000000"/>
                <w:highlight w:val="none"/>
              </w:rPr>
              <w:t>、法学类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政治面貌要求为中共党员（含中共预备党员）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从事党建相关工作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经济发展办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镇聘四岗02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学士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经济学类、金融学类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从事企业服务相关工作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社会事务办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镇聘四岗03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学士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工商管理类、公共管理类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限男性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从事社会保障相关工作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镇聘四岗04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学士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工商管理类、公共管理类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限女性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从事社会保障相关工作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镇聘四岗05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学士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公共管理类、建筑类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从事民政相关工作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农业农村与生态环境办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镇聘四岗06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学士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highlight w:val="none"/>
                <w:lang w:val="en-US" w:eastAsia="zh-CN"/>
              </w:rPr>
              <w:t>土木类、水利类、机械类、农业工程类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从事“三农”有</w:t>
            </w:r>
            <w:r>
              <w:rPr>
                <w:rFonts w:hint="eastAsia" w:ascii="仿宋_GB2312" w:hAnsi="仿宋" w:eastAsia="仿宋_GB2312" w:cs="Times New Roman"/>
                <w:color w:val="000000"/>
                <w:highlight w:val="none"/>
                <w:lang w:val="en-US" w:eastAsia="zh-CN"/>
              </w:rPr>
              <w:t>关工作，需经常从事户外作业，适合男性。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镇聘四岗07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学士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会计学、财务管理、审计学、财务会计教育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从事农村“三资”管理工作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平安法治办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镇聘五岗01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学士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不限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从事社区矫正有关工作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应急消防管理站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专职消防员01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不限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不限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2659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从事消防救援等有关工作，适合男性。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专职消防员02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高中及以上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不限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不限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从嘉兴市秀洲区应征入伍或2024年6月13日户口在嘉兴市秀洲区的退役士兵。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highlight w:val="none"/>
                <w:lang w:val="en-US" w:eastAsia="zh-CN"/>
              </w:rPr>
              <w:t>专设面向退役士兵招聘岗位；从事消防救援等有关工作，适合男性。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1AAC6964"/>
    <w:rsid w:val="1AA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2024-06-13T09:35:00Z</dcterms:created>
  <dc:creator>Administrator</dc:creator>
  <cp:lastModifiedBy>Administrator</cp:lastModifiedBy>
  <dcterms:modified xsi:type="dcterms:W3CDTF">2024-06-13T09:36:51Z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E37F5DAC89CF4139B2C40EC32B4D39FC_11</vt:lpwstr>
  </property>
</Properties>
</file>