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pacing w:val="-2"/>
          <w:sz w:val="32"/>
          <w:szCs w:val="32"/>
        </w:rPr>
      </w:pPr>
      <w:r>
        <w:rPr>
          <w:rFonts w:hint="eastAsia" w:ascii="黑体" w:hAnsi="黑体" w:eastAsia="黑体" w:cs="黑体"/>
          <w:spacing w:val="-2"/>
          <w:sz w:val="32"/>
          <w:szCs w:val="32"/>
        </w:rPr>
        <w:t>附件1</w:t>
      </w:r>
    </w:p>
    <w:p>
      <w:pPr>
        <w:spacing w:line="560" w:lineRule="exact"/>
        <w:jc w:val="center"/>
        <w:rPr>
          <w:rFonts w:ascii="方正小标宋简体" w:eastAsia="方正小标宋简体"/>
          <w:spacing w:val="-2"/>
          <w:sz w:val="44"/>
          <w:szCs w:val="44"/>
        </w:rPr>
      </w:pPr>
      <w:r>
        <w:rPr>
          <w:rFonts w:hint="eastAsia" w:ascii="方正小标宋简体" w:eastAsia="方正小标宋简体"/>
          <w:spacing w:val="-2"/>
          <w:sz w:val="44"/>
          <w:szCs w:val="44"/>
        </w:rPr>
        <w:t>嘉兴市秀拓测绘有限公司</w:t>
      </w:r>
    </w:p>
    <w:p>
      <w:pPr>
        <w:spacing w:line="560" w:lineRule="exact"/>
        <w:jc w:val="center"/>
        <w:rPr>
          <w:rFonts w:ascii="仿宋_GB2312" w:eastAsia="仿宋_GB2312"/>
          <w:sz w:val="44"/>
          <w:szCs w:val="44"/>
        </w:rPr>
      </w:pPr>
      <w:r>
        <w:rPr>
          <w:rFonts w:hint="eastAsia" w:ascii="方正小标宋简体" w:eastAsia="方正小标宋简体"/>
          <w:spacing w:val="-2"/>
          <w:sz w:val="44"/>
          <w:szCs w:val="44"/>
        </w:rPr>
        <w:t>公开招聘工作人员岗位一览表</w:t>
      </w:r>
    </w:p>
    <w:tbl>
      <w:tblPr>
        <w:tblStyle w:val="2"/>
        <w:tblW w:w="9056" w:type="dxa"/>
        <w:jc w:val="center"/>
        <w:tblLayout w:type="fixed"/>
        <w:tblCellMar>
          <w:top w:w="0" w:type="dxa"/>
          <w:left w:w="108" w:type="dxa"/>
          <w:bottom w:w="0" w:type="dxa"/>
          <w:right w:w="108" w:type="dxa"/>
        </w:tblCellMar>
      </w:tblPr>
      <w:tblGrid>
        <w:gridCol w:w="673"/>
        <w:gridCol w:w="993"/>
        <w:gridCol w:w="708"/>
        <w:gridCol w:w="851"/>
        <w:gridCol w:w="850"/>
        <w:gridCol w:w="851"/>
        <w:gridCol w:w="4130"/>
      </w:tblGrid>
      <w:tr>
        <w:tblPrEx>
          <w:tblCellMar>
            <w:top w:w="0" w:type="dxa"/>
            <w:left w:w="108" w:type="dxa"/>
            <w:bottom w:w="0" w:type="dxa"/>
            <w:right w:w="108" w:type="dxa"/>
          </w:tblCellMar>
        </w:tblPrEx>
        <w:trPr>
          <w:trHeight w:val="870" w:hRule="atLeast"/>
          <w:jc w:val="center"/>
        </w:trPr>
        <w:tc>
          <w:tcPr>
            <w:tcW w:w="673" w:type="dxa"/>
            <w:tcBorders>
              <w:top w:val="single" w:color="auto" w:sz="4" w:space="0"/>
              <w:left w:val="single" w:color="auto" w:sz="4" w:space="0"/>
              <w:bottom w:val="nil"/>
              <w:right w:val="single" w:color="auto" w:sz="4" w:space="0"/>
            </w:tcBorders>
            <w:vAlign w:val="center"/>
          </w:tcPr>
          <w:p>
            <w:pPr>
              <w:widowControl/>
              <w:spacing w:line="400" w:lineRule="exact"/>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岗位编号</w:t>
            </w:r>
          </w:p>
        </w:tc>
        <w:tc>
          <w:tcPr>
            <w:tcW w:w="993" w:type="dxa"/>
            <w:tcBorders>
              <w:top w:val="single" w:color="auto" w:sz="4" w:space="0"/>
              <w:left w:val="nil"/>
              <w:bottom w:val="nil"/>
              <w:right w:val="single" w:color="auto" w:sz="4" w:space="0"/>
            </w:tcBorders>
            <w:vAlign w:val="center"/>
          </w:tcPr>
          <w:p>
            <w:pPr>
              <w:widowControl/>
              <w:spacing w:line="400" w:lineRule="exact"/>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岗位</w:t>
            </w:r>
          </w:p>
        </w:tc>
        <w:tc>
          <w:tcPr>
            <w:tcW w:w="708" w:type="dxa"/>
            <w:tcBorders>
              <w:top w:val="single" w:color="auto" w:sz="4" w:space="0"/>
              <w:left w:val="nil"/>
              <w:bottom w:val="nil"/>
              <w:right w:val="nil"/>
            </w:tcBorders>
            <w:vAlign w:val="center"/>
          </w:tcPr>
          <w:p>
            <w:pPr>
              <w:widowControl/>
              <w:spacing w:line="400" w:lineRule="exact"/>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选聘人数</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户籍</w:t>
            </w:r>
          </w:p>
          <w:p>
            <w:pPr>
              <w:widowControl/>
              <w:spacing w:line="400" w:lineRule="exact"/>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要求</w:t>
            </w:r>
          </w:p>
        </w:tc>
        <w:tc>
          <w:tcPr>
            <w:tcW w:w="850"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学历要求</w:t>
            </w:r>
          </w:p>
        </w:tc>
        <w:tc>
          <w:tcPr>
            <w:tcW w:w="851" w:type="dxa"/>
            <w:tcBorders>
              <w:top w:val="single" w:color="auto" w:sz="4" w:space="0"/>
              <w:left w:val="single" w:color="auto" w:sz="4" w:space="0"/>
              <w:bottom w:val="single" w:color="auto" w:sz="4" w:space="0"/>
              <w:right w:val="nil"/>
            </w:tcBorders>
            <w:vAlign w:val="center"/>
          </w:tcPr>
          <w:p>
            <w:pPr>
              <w:widowControl/>
              <w:spacing w:line="400" w:lineRule="exact"/>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专业要求</w:t>
            </w:r>
          </w:p>
        </w:tc>
        <w:tc>
          <w:tcPr>
            <w:tcW w:w="41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岗位要求</w:t>
            </w:r>
          </w:p>
        </w:tc>
      </w:tr>
      <w:tr>
        <w:tblPrEx>
          <w:tblCellMar>
            <w:top w:w="0" w:type="dxa"/>
            <w:left w:w="108" w:type="dxa"/>
            <w:bottom w:w="0" w:type="dxa"/>
            <w:right w:w="108" w:type="dxa"/>
          </w:tblCellMar>
        </w:tblPrEx>
        <w:trPr>
          <w:trHeight w:val="1620" w:hRule="atLeast"/>
          <w:jc w:val="center"/>
        </w:trPr>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01</w:t>
            </w:r>
          </w:p>
        </w:tc>
        <w:tc>
          <w:tcPr>
            <w:tcW w:w="99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测绘</w:t>
            </w:r>
          </w:p>
          <w:p>
            <w:pPr>
              <w:widowControl/>
              <w:spacing w:line="400" w:lineRule="exact"/>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技术员</w:t>
            </w:r>
          </w:p>
        </w:tc>
        <w:tc>
          <w:tcPr>
            <w:tcW w:w="70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2</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不限</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 w:val="22"/>
                <w:szCs w:val="21"/>
              </w:rPr>
            </w:pPr>
          </w:p>
          <w:p>
            <w:pPr>
              <w:widowControl/>
              <w:spacing w:line="400" w:lineRule="exact"/>
              <w:jc w:val="center"/>
              <w:textAlignment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大专及以上</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kern w:val="0"/>
                <w:szCs w:val="21"/>
              </w:rPr>
            </w:pPr>
          </w:p>
          <w:p>
            <w:pPr>
              <w:widowControl/>
              <w:spacing w:line="40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测绘及相关专业</w:t>
            </w:r>
          </w:p>
        </w:tc>
        <w:tc>
          <w:tcPr>
            <w:tcW w:w="4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仿宋_GB2312" w:eastAsia="仿宋_GB2312" w:cs="仿宋_GB2312"/>
                <w:kern w:val="0"/>
                <w:sz w:val="22"/>
                <w:szCs w:val="21"/>
                <w:highlight w:val="yellow"/>
              </w:rPr>
            </w:pPr>
            <w:r>
              <w:rPr>
                <w:rFonts w:hint="eastAsia" w:ascii="仿宋_GB2312" w:hAnsi="宋体" w:eastAsia="仿宋_GB2312" w:cs="宋体"/>
                <w:kern w:val="0"/>
                <w:sz w:val="22"/>
                <w:szCs w:val="21"/>
              </w:rPr>
              <w:t>二年及以上测绘外业工作经验</w:t>
            </w:r>
          </w:p>
        </w:tc>
      </w:tr>
      <w:tr>
        <w:tblPrEx>
          <w:tblCellMar>
            <w:top w:w="0" w:type="dxa"/>
            <w:left w:w="108" w:type="dxa"/>
            <w:bottom w:w="0" w:type="dxa"/>
            <w:right w:w="108" w:type="dxa"/>
          </w:tblCellMar>
        </w:tblPrEx>
        <w:trPr>
          <w:trHeight w:val="1620" w:hRule="atLeast"/>
          <w:jc w:val="center"/>
        </w:trPr>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color w:val="000000" w:themeColor="text1"/>
                <w:kern w:val="0"/>
                <w:sz w:val="22"/>
                <w:szCs w:val="21"/>
                <w14:textFill>
                  <w14:solidFill>
                    <w14:schemeClr w14:val="tx1"/>
                  </w14:solidFill>
                </w14:textFill>
              </w:rPr>
            </w:pPr>
            <w:r>
              <w:rPr>
                <w:rFonts w:hint="eastAsia" w:ascii="仿宋_GB2312" w:hAnsi="仿宋_GB2312" w:eastAsia="仿宋_GB2312" w:cs="仿宋_GB2312"/>
                <w:color w:val="000000" w:themeColor="text1"/>
                <w:kern w:val="0"/>
                <w:sz w:val="22"/>
                <w:szCs w:val="21"/>
                <w14:textFill>
                  <w14:solidFill>
                    <w14:schemeClr w14:val="tx1"/>
                  </w14:solidFill>
                </w14:textFill>
              </w:rPr>
              <w:t>02</w:t>
            </w:r>
          </w:p>
        </w:tc>
        <w:tc>
          <w:tcPr>
            <w:tcW w:w="99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color w:val="000000" w:themeColor="text1"/>
                <w:kern w:val="0"/>
                <w:sz w:val="22"/>
                <w:szCs w:val="21"/>
                <w14:textFill>
                  <w14:solidFill>
                    <w14:schemeClr w14:val="tx1"/>
                  </w14:solidFill>
                </w14:textFill>
              </w:rPr>
            </w:pPr>
            <w:r>
              <w:rPr>
                <w:rFonts w:hint="eastAsia" w:ascii="仿宋_GB2312" w:hAnsi="仿宋_GB2312" w:eastAsia="仿宋_GB2312" w:cs="仿宋_GB2312"/>
                <w:color w:val="000000" w:themeColor="text1"/>
                <w:kern w:val="0"/>
                <w:sz w:val="22"/>
                <w:szCs w:val="21"/>
                <w14:textFill>
                  <w14:solidFill>
                    <w14:schemeClr w14:val="tx1"/>
                  </w14:solidFill>
                </w14:textFill>
              </w:rPr>
              <w:t>测绘</w:t>
            </w:r>
          </w:p>
          <w:p>
            <w:pPr>
              <w:widowControl/>
              <w:spacing w:line="400" w:lineRule="exact"/>
              <w:jc w:val="center"/>
              <w:rPr>
                <w:rFonts w:ascii="仿宋_GB2312" w:hAnsi="仿宋_GB2312" w:eastAsia="仿宋_GB2312" w:cs="仿宋_GB2312"/>
                <w:color w:val="000000" w:themeColor="text1"/>
                <w:kern w:val="0"/>
                <w:sz w:val="22"/>
                <w:szCs w:val="21"/>
                <w14:textFill>
                  <w14:solidFill>
                    <w14:schemeClr w14:val="tx1"/>
                  </w14:solidFill>
                </w14:textFill>
              </w:rPr>
            </w:pPr>
            <w:r>
              <w:rPr>
                <w:rFonts w:hint="eastAsia" w:ascii="仿宋_GB2312" w:hAnsi="仿宋_GB2312" w:eastAsia="仿宋_GB2312" w:cs="仿宋_GB2312"/>
                <w:color w:val="000000" w:themeColor="text1"/>
                <w:kern w:val="0"/>
                <w:sz w:val="22"/>
                <w:szCs w:val="21"/>
                <w14:textFill>
                  <w14:solidFill>
                    <w14:schemeClr w14:val="tx1"/>
                  </w14:solidFill>
                </w14:textFill>
              </w:rPr>
              <w:t>工作</w:t>
            </w:r>
          </w:p>
          <w:p>
            <w:pPr>
              <w:widowControl/>
              <w:spacing w:line="400" w:lineRule="exact"/>
              <w:jc w:val="center"/>
              <w:rPr>
                <w:rFonts w:ascii="仿宋_GB2312" w:hAnsi="仿宋_GB2312" w:eastAsia="仿宋_GB2312" w:cs="仿宋_GB2312"/>
                <w:color w:val="000000" w:themeColor="text1"/>
                <w:kern w:val="0"/>
                <w:sz w:val="22"/>
                <w:szCs w:val="21"/>
                <w14:textFill>
                  <w14:solidFill>
                    <w14:schemeClr w14:val="tx1"/>
                  </w14:solidFill>
                </w14:textFill>
              </w:rPr>
            </w:pPr>
            <w:r>
              <w:rPr>
                <w:rFonts w:hint="eastAsia" w:ascii="仿宋_GB2312" w:hAnsi="仿宋_GB2312" w:eastAsia="仿宋_GB2312" w:cs="仿宋_GB2312"/>
                <w:color w:val="000000" w:themeColor="text1"/>
                <w:kern w:val="0"/>
                <w:sz w:val="22"/>
                <w:szCs w:val="21"/>
                <w14:textFill>
                  <w14:solidFill>
                    <w14:schemeClr w14:val="tx1"/>
                  </w14:solidFill>
                </w14:textFill>
              </w:rPr>
              <w:t>人员</w:t>
            </w:r>
          </w:p>
        </w:tc>
        <w:tc>
          <w:tcPr>
            <w:tcW w:w="70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color w:val="000000" w:themeColor="text1"/>
                <w:kern w:val="0"/>
                <w:sz w:val="22"/>
                <w:szCs w:val="21"/>
                <w14:textFill>
                  <w14:solidFill>
                    <w14:schemeClr w14:val="tx1"/>
                  </w14:solidFill>
                </w14:textFill>
              </w:rPr>
            </w:pPr>
            <w:r>
              <w:rPr>
                <w:rFonts w:hint="eastAsia" w:ascii="仿宋_GB2312" w:hAnsi="仿宋_GB2312" w:eastAsia="仿宋_GB2312" w:cs="仿宋_GB2312"/>
                <w:color w:val="000000" w:themeColor="text1"/>
                <w:kern w:val="0"/>
                <w:sz w:val="22"/>
                <w:szCs w:val="21"/>
                <w14:textFill>
                  <w14:solidFill>
                    <w14:schemeClr w14:val="tx1"/>
                  </w14:solidFill>
                </w14:textFill>
              </w:rPr>
              <w:t>1</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color w:val="000000" w:themeColor="text1"/>
                <w:kern w:val="0"/>
                <w:sz w:val="22"/>
                <w:szCs w:val="21"/>
                <w14:textFill>
                  <w14:solidFill>
                    <w14:schemeClr w14:val="tx1"/>
                  </w14:solidFill>
                </w14:textFill>
              </w:rPr>
            </w:pPr>
            <w:r>
              <w:rPr>
                <w:rFonts w:hint="eastAsia" w:ascii="仿宋_GB2312" w:hAnsi="仿宋_GB2312" w:eastAsia="仿宋_GB2312" w:cs="仿宋_GB2312"/>
                <w:color w:val="000000" w:themeColor="text1"/>
                <w:kern w:val="0"/>
                <w:sz w:val="22"/>
                <w:szCs w:val="21"/>
                <w14:textFill>
                  <w14:solidFill>
                    <w14:schemeClr w14:val="tx1"/>
                  </w14:solidFill>
                </w14:textFill>
              </w:rPr>
              <w:t>不限</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color w:val="000000" w:themeColor="text1"/>
                <w:kern w:val="0"/>
                <w:sz w:val="22"/>
                <w:szCs w:val="21"/>
                <w14:textFill>
                  <w14:solidFill>
                    <w14:schemeClr w14:val="tx1"/>
                  </w14:solidFill>
                </w14:textFill>
              </w:rPr>
            </w:pPr>
          </w:p>
          <w:p>
            <w:pPr>
              <w:widowControl/>
              <w:spacing w:line="400" w:lineRule="exact"/>
              <w:jc w:val="center"/>
              <w:textAlignment w:val="center"/>
              <w:rPr>
                <w:rFonts w:ascii="仿宋_GB2312" w:hAnsi="仿宋_GB2312" w:eastAsia="仿宋_GB2312" w:cs="仿宋_GB2312"/>
                <w:color w:val="000000" w:themeColor="text1"/>
                <w:kern w:val="0"/>
                <w:sz w:val="22"/>
                <w:szCs w:val="21"/>
                <w14:textFill>
                  <w14:solidFill>
                    <w14:schemeClr w14:val="tx1"/>
                  </w14:solidFill>
                </w14:textFill>
              </w:rPr>
            </w:pPr>
            <w:r>
              <w:rPr>
                <w:rFonts w:hint="eastAsia" w:ascii="仿宋_GB2312" w:hAnsi="仿宋_GB2312" w:eastAsia="仿宋_GB2312" w:cs="仿宋_GB2312"/>
                <w:color w:val="000000" w:themeColor="text1"/>
                <w:kern w:val="0"/>
                <w:sz w:val="22"/>
                <w:szCs w:val="21"/>
                <w14:textFill>
                  <w14:solidFill>
                    <w14:schemeClr w14:val="tx1"/>
                  </w14:solidFill>
                </w14:textFill>
              </w:rPr>
              <w:t>大专及以上</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仿宋_GB2312" w:eastAsia="仿宋_GB2312" w:cs="仿宋_GB2312"/>
                <w:color w:val="000000" w:themeColor="text1"/>
                <w:kern w:val="0"/>
                <w:szCs w:val="21"/>
                <w14:textFill>
                  <w14:solidFill>
                    <w14:schemeClr w14:val="tx1"/>
                  </w14:solidFill>
                </w14:textFill>
              </w:rPr>
            </w:pPr>
          </w:p>
          <w:p>
            <w:pPr>
              <w:widowControl/>
              <w:spacing w:line="400" w:lineRule="exact"/>
              <w:jc w:val="center"/>
              <w:textAlignment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不限</w:t>
            </w:r>
          </w:p>
        </w:tc>
        <w:tc>
          <w:tcPr>
            <w:tcW w:w="4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仿宋_GB2312" w:eastAsia="仿宋_GB2312" w:cs="仿宋_GB2312"/>
                <w:color w:val="000000" w:themeColor="text1"/>
                <w:kern w:val="0"/>
                <w:sz w:val="22"/>
                <w:szCs w:val="21"/>
                <w:highlight w:val="yellow"/>
                <w14:textFill>
                  <w14:solidFill>
                    <w14:schemeClr w14:val="tx1"/>
                  </w14:solidFill>
                </w14:textFill>
              </w:rPr>
            </w:pPr>
            <w:r>
              <w:rPr>
                <w:rFonts w:hint="eastAsia" w:ascii="仿宋_GB2312" w:hAnsi="宋体" w:eastAsia="仿宋_GB2312" w:cs="宋体"/>
                <w:color w:val="000000" w:themeColor="text1"/>
                <w:kern w:val="0"/>
                <w:sz w:val="22"/>
                <w:szCs w:val="21"/>
                <w14:textFill>
                  <w14:solidFill>
                    <w14:schemeClr w14:val="tx1"/>
                  </w14:solidFill>
                </w14:textFill>
              </w:rPr>
              <w:t>二年及以上测绘工作经验，测绘助理工程师及以上职称</w:t>
            </w:r>
          </w:p>
        </w:tc>
      </w:tr>
      <w:tr>
        <w:tblPrEx>
          <w:tblCellMar>
            <w:top w:w="0" w:type="dxa"/>
            <w:left w:w="108" w:type="dxa"/>
            <w:bottom w:w="0" w:type="dxa"/>
            <w:right w:w="108" w:type="dxa"/>
          </w:tblCellMar>
        </w:tblPrEx>
        <w:trPr>
          <w:trHeight w:val="595" w:hRule="atLeast"/>
          <w:jc w:val="center"/>
        </w:trPr>
        <w:tc>
          <w:tcPr>
            <w:tcW w:w="166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合计</w:t>
            </w: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_GB2312" w:hAnsi="仿宋_GB2312" w:eastAsia="仿宋_GB2312" w:cs="仿宋_GB2312"/>
                <w:kern w:val="0"/>
                <w:sz w:val="22"/>
                <w:szCs w:val="21"/>
              </w:rPr>
            </w:pPr>
            <w:r>
              <w:rPr>
                <w:rFonts w:hint="eastAsia" w:ascii="仿宋_GB2312" w:hAnsi="仿宋_GB2312" w:eastAsia="仿宋_GB2312" w:cs="仿宋_GB2312"/>
                <w:kern w:val="0"/>
                <w:sz w:val="22"/>
                <w:szCs w:val="21"/>
              </w:rPr>
              <w:t>3</w:t>
            </w: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_GB2312" w:hAnsi="仿宋_GB2312" w:eastAsia="仿宋_GB2312" w:cs="仿宋_GB2312"/>
                <w:kern w:val="0"/>
                <w:sz w:val="22"/>
                <w:szCs w:val="21"/>
              </w:rPr>
            </w:pPr>
          </w:p>
        </w:tc>
        <w:tc>
          <w:tcPr>
            <w:tcW w:w="85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_GB2312" w:hAnsi="仿宋_GB2312" w:eastAsia="仿宋_GB2312" w:cs="仿宋_GB2312"/>
                <w:kern w:val="0"/>
                <w:sz w:val="2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仿宋_GB2312" w:eastAsia="仿宋_GB2312" w:cs="仿宋_GB2312"/>
                <w:kern w:val="0"/>
                <w:sz w:val="22"/>
                <w:szCs w:val="21"/>
              </w:rPr>
            </w:pPr>
          </w:p>
        </w:tc>
        <w:tc>
          <w:tcPr>
            <w:tcW w:w="41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仿宋_GB2312" w:eastAsia="仿宋_GB2312" w:cs="仿宋_GB2312"/>
                <w:kern w:val="0"/>
                <w:sz w:val="22"/>
                <w:szCs w:val="21"/>
              </w:rPr>
            </w:pPr>
          </w:p>
        </w:tc>
      </w:tr>
    </w:tbl>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注：</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根据《自然资源部办公厅关于印发测绘资质管理办法和测绘资质分类分级标准的通知》（自然资办发〔2021〕43号）规定，测绘专业是指大地测量、工程测量、摄影测量、遥感、地图制图、地理信息、地籍测绘、测绘工程、矿山测量、海洋测绘、导航工程、土地管理、地理国情监测；测绘相关专业是指地理、地质、工程勘察、资源勘察、土木、建筑、规划、市政、水利、电力、道桥、工民建、海洋、计算机、软件、电子、信息、通信、物联网、统计、生态、印刷、人工智能、大数据、云计算、保密、档案专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iMDA2MGUzMDI5YjQ5Mzc3YmRmOTMyNTEyZWI4NGUifQ=="/>
  </w:docVars>
  <w:rsids>
    <w:rsidRoot w:val="6DB313A7"/>
    <w:rsid w:val="6DB31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2024-01-19T09:15:00Z</dcterms:created>
  <dc:creator>Administrator</dc:creator>
  <cp:lastModifiedBy>Administrator</cp:lastModifiedBy>
  <dcterms:modified xsi:type="dcterms:W3CDTF">2024-01-19T09:15:44Z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10C168F5D6614CBEBBC812084F6A220D_11</vt:lpwstr>
  </property>
</Properties>
</file>