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嘉兴市秀洲区国有企业（功能类）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公开招聘工作人员岗位表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20"/>
        <w:gridCol w:w="557"/>
        <w:gridCol w:w="685"/>
        <w:gridCol w:w="1391"/>
        <w:gridCol w:w="1075"/>
        <w:gridCol w:w="1110"/>
        <w:gridCol w:w="3870"/>
        <w:gridCol w:w="1635"/>
        <w:gridCol w:w="150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岗位</w:t>
            </w:r>
          </w:p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代码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招聘岗位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招聘人数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学历要求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学位要求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专业要求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从业经历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其他要求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0"/>
                <w:sz w:val="18"/>
                <w:szCs w:val="18"/>
              </w:rPr>
              <w:t>招聘企业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C001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工程管理1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男性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年龄要求18周岁以上35周岁及以下</w:t>
            </w:r>
            <w:r>
              <w:rPr>
                <w:rFonts w:hint="default" w:hAnsi="仿宋_GB2312" w:cs="仿宋_GB2312"/>
                <w:spacing w:val="-10"/>
                <w:kern w:val="2"/>
                <w:sz w:val="18"/>
                <w:szCs w:val="18"/>
                <w:lang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具有研究生学历或高级专业技术资格（职称）的放宽至40周岁</w:t>
            </w:r>
            <w:r>
              <w:rPr>
                <w:rFonts w:hint="eastAsia" w:hAnsi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学士及以上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研究生所学专业要求为（四级专业目录）：工程财务与造价管理、工程管理（三级专业目录：土木工程类）、工程与项目管理、城市规划与设计、建筑与城乡规划设计、城乡规划学、城乡规划、房地产开发与管理、房地产开发与建设管理、建设与房地产管理、土地资源管理；</w:t>
            </w:r>
          </w:p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本科所学专业要求为（四级专业目录）：工程造价、工程审计、城市规划、城乡规划、房地产投资与策划、土地资源管理、国土资源管理。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具有2年及以上工程项目招投标及预决算工作；政府、国有企业、房地产项目前期报批、报建工作，或城市规划、土地管理相关工作经验。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要求男性。具有工程师及以上职称或取得造价师职业资格证。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运河湾城投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C002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工程管理2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女性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年龄要求18周岁以上35周岁及以下</w:t>
            </w:r>
            <w:r>
              <w:rPr>
                <w:rFonts w:hint="default" w:hAnsi="仿宋_GB2312" w:cs="仿宋_GB2312"/>
                <w:spacing w:val="-10"/>
                <w:kern w:val="2"/>
                <w:sz w:val="18"/>
                <w:szCs w:val="18"/>
                <w:lang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具有研究生学历或高级专业技术资格（职称）的放宽至40周岁</w:t>
            </w:r>
            <w:r>
              <w:rPr>
                <w:rFonts w:hint="eastAsia" w:hAnsi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学士及以上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研究生所学专业要求为（四级专业目录）：工程财务与造价管理、工程管理（三级专业目录：土木工程类）、工程与项目管理、城市规划与设计、建筑与城乡规划设计、城乡规划学、城乡规划、房地产开发与管理、房地产开发与建设管理、建设与房地产管理、土地资源管理；</w:t>
            </w: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本科所学专业要求为（四级专业目录）：工程造价、工程审计、城市规划、城乡规划、房地产投资与策划、土地资源管理、国土资源管理。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具有2年及以上工程项目招投标及预决算工作；政府、国有企业、房地产项目前期报批、报建工作，或城市规划、土地管理相关工作经验。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要求女性。具有工程师及以上职称或取得造价师职业资格证。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运河湾城投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C003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工程管理3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default" w:hAnsi="仿宋_GB2312"/>
                <w:spacing w:val="-10"/>
                <w:sz w:val="18"/>
                <w:szCs w:val="18"/>
              </w:rPr>
            </w:pPr>
            <w:r>
              <w:rPr>
                <w:rFonts w:hint="default" w:hAnsi="仿宋_GB2312"/>
                <w:spacing w:val="-10"/>
                <w:sz w:val="18"/>
                <w:szCs w:val="18"/>
              </w:rPr>
              <w:t>3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年龄要求18周岁以上35周岁及以下</w:t>
            </w:r>
            <w:r>
              <w:rPr>
                <w:rFonts w:hint="default" w:hAnsi="仿宋_GB2312" w:cs="仿宋_GB2312"/>
                <w:spacing w:val="-10"/>
                <w:kern w:val="2"/>
                <w:sz w:val="18"/>
                <w:szCs w:val="18"/>
                <w:lang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具有研究生学历或高级专业技术资格（职称）的放宽至40周岁</w:t>
            </w:r>
            <w:r>
              <w:rPr>
                <w:rFonts w:hint="eastAsia" w:hAnsi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学士及以上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研究生所学专业要求为（四级专业目录）：土木工程、建筑与土木工程、建筑、建筑学、结构工程、工程财务与造价管理、建筑与土木工程；</w:t>
            </w:r>
          </w:p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本科所学专业要求为（四级专业目录）：土木工程、智慧建筑与建造、建筑学、工程结构分析、工程造价、建筑工程。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具有2年及以上房屋建筑施工现场管理经验。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具有工程师及以上职称或取得建造师职业资格证。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运河湾城投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C004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工程管理4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default" w:hAnsi="仿宋_GB2312" w:eastAsia="仿宋_GB2312"/>
                <w:spacing w:val="-10"/>
                <w:sz w:val="18"/>
                <w:szCs w:val="18"/>
                <w:lang w:eastAsia="zh-CN"/>
              </w:rPr>
            </w:pPr>
            <w:r>
              <w:rPr>
                <w:rFonts w:hint="default" w:hAnsi="仿宋_GB2312"/>
                <w:spacing w:val="-1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年龄要求18周岁以上35周岁及以下</w:t>
            </w:r>
            <w:r>
              <w:rPr>
                <w:rFonts w:hint="default" w:hAnsi="仿宋_GB2312" w:cs="仿宋_GB2312"/>
                <w:spacing w:val="-10"/>
                <w:kern w:val="2"/>
                <w:sz w:val="18"/>
                <w:szCs w:val="18"/>
                <w:lang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具有研究生学历或高级专业技术资格（职称）的放宽至40周岁</w:t>
            </w:r>
            <w:r>
              <w:rPr>
                <w:rFonts w:hint="eastAsia" w:hAnsi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学士及以上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研究生所学专业要求为（四级专业目录）：工程管理（三级专业目录：土木工程类）、土木工程建造与管理、桥梁与隧道工程、市政工程、土木水利（三级专业目录：土木工程类）；</w:t>
            </w:r>
          </w:p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本科所学专业要求为（四级专业目录）：道路与桥梁工程（三级专业目录：土木类），道路桥梁与渡河工程，市政工程，给水排水工程，工程管理，土木、水利与交通工程。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具有2年及以上市政工程施工现场管理经验。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具有工程师及以上职称或取得建造师职业资格证。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运河湾城投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C005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工程管理5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 w:eastAsia="仿宋_GB2312"/>
                <w:spacing w:val="-10"/>
                <w:sz w:val="18"/>
                <w:szCs w:val="18"/>
                <w:lang w:eastAsia="zh-CN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年龄要求18周岁以上35周岁及以下</w:t>
            </w:r>
            <w:r>
              <w:rPr>
                <w:rFonts w:hint="default" w:hAnsi="仿宋_GB2312" w:cs="仿宋_GB2312"/>
                <w:spacing w:val="-10"/>
                <w:kern w:val="2"/>
                <w:sz w:val="18"/>
                <w:szCs w:val="18"/>
                <w:lang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具有研究生学历或高级专业技术资格（职称）的放宽至40周岁</w:t>
            </w:r>
            <w:r>
              <w:rPr>
                <w:rFonts w:hint="eastAsia" w:hAnsi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hAnsi="仿宋_GB2312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 w:eastAsia="仿宋_GB2312"/>
                <w:spacing w:val="-10"/>
                <w:sz w:val="18"/>
                <w:szCs w:val="18"/>
                <w:lang w:eastAsia="zh-CN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研究生所学专业要求为（四级专业目录）：土木工程、建筑与土木工程、建筑、建筑学、结构工程、工程财务与造价管理、建筑与土木工程；</w:t>
            </w:r>
          </w:p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本科所学专业要求为（四级专业目录）：土木工程、智慧建筑与建造、建筑学、工程结构分析、工程造价、建筑工程。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780"/>
              </w:tabs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spacing w:val="-10"/>
                <w:kern w:val="2"/>
                <w:sz w:val="18"/>
                <w:szCs w:val="18"/>
                <w:lang w:val="en-US" w:eastAsia="zh-CN" w:bidi="ar-SA"/>
              </w:rPr>
              <w:t>大专所学专业要求为（四级专业目录）：土木工程检测技术、建筑工程技术、智能建造技术、建筑钢结构工程技术、钢结构建造技术、混凝土构件工程技术、工程造价、建筑工程管理。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5"/>
                <w:szCs w:val="15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面向普通高校毕业生退役士兵，范围对象：从嘉兴市秀洲区应征入伍的普通高校毕业生退役士兵或2023年1</w:t>
            </w:r>
            <w:r>
              <w:rPr>
                <w:rFonts w:hint="eastAsia" w:hAnsi="仿宋_GB2312"/>
                <w:spacing w:val="-10"/>
                <w:sz w:val="18"/>
                <w:szCs w:val="18"/>
                <w:lang w:val="en-US" w:eastAsia="zh-CN"/>
              </w:rPr>
              <w:t>1月30日</w:t>
            </w:r>
            <w:r>
              <w:rPr>
                <w:rFonts w:hint="eastAsia" w:hAnsi="仿宋_GB2312"/>
                <w:spacing w:val="-10"/>
                <w:sz w:val="18"/>
                <w:szCs w:val="18"/>
              </w:rPr>
              <w:t>户口在嘉兴市秀洲区的普通高校毕业生退役士兵（服役期间受处分的，不得报考）。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jc w:val="center"/>
              <w:rPr>
                <w:rFonts w:hint="eastAsia" w:hAnsi="仿宋_GB2312"/>
                <w:spacing w:val="-10"/>
                <w:sz w:val="18"/>
                <w:szCs w:val="18"/>
              </w:rPr>
            </w:pPr>
            <w:r>
              <w:rPr>
                <w:rFonts w:hint="eastAsia" w:hAnsi="仿宋_GB2312"/>
                <w:spacing w:val="-10"/>
                <w:sz w:val="18"/>
                <w:szCs w:val="18"/>
              </w:rPr>
              <w:t>运河湾城投</w:t>
            </w:r>
          </w:p>
        </w:tc>
      </w:tr>
    </w:tbl>
    <w:p>
      <w:pPr>
        <w:pStyle w:val="2"/>
        <w:numPr>
          <w:ilvl w:val="0"/>
          <w:numId w:val="0"/>
        </w:numPr>
        <w:spacing w:line="300" w:lineRule="exact"/>
        <w:ind w:firstLine="180" w:firstLineChars="100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备注：1.从业经历计算截止日期为2023年12月；</w:t>
      </w:r>
    </w:p>
    <w:p>
      <w:pPr>
        <w:pStyle w:val="2"/>
        <w:numPr>
          <w:ilvl w:val="0"/>
          <w:numId w:val="0"/>
        </w:numPr>
        <w:spacing w:line="300" w:lineRule="exact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        2.学历、学位证书（或教育部中国留学服务中心的境外学历、学位认证书）须在2023年12月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1号</w:t>
      </w:r>
      <w:r>
        <w:rPr>
          <w:rFonts w:hint="eastAsia" w:ascii="黑体" w:hAnsi="黑体" w:eastAsia="黑体" w:cs="黑体"/>
          <w:sz w:val="18"/>
          <w:szCs w:val="18"/>
        </w:rPr>
        <w:t>前取得；</w:t>
      </w:r>
    </w:p>
    <w:p>
      <w:pPr>
        <w:pStyle w:val="2"/>
        <w:numPr>
          <w:ilvl w:val="0"/>
          <w:numId w:val="0"/>
        </w:numPr>
        <w:spacing w:line="300" w:lineRule="exact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        3.专业要求需符合《2024年浙江省公务员录用考试专业参考目录》；</w:t>
      </w:r>
    </w:p>
    <w:p>
      <w:pPr>
        <w:pStyle w:val="2"/>
        <w:numPr>
          <w:ilvl w:val="0"/>
          <w:numId w:val="0"/>
        </w:numPr>
        <w:spacing w:line="300" w:lineRule="exact"/>
        <w:ind w:left="896" w:leftChars="224" w:hanging="180" w:hangingChars="100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4.年龄要求18周岁以上（即2005年12月以前出生）35周岁及以下（即1987年12月以后出生）。具有研究生学历或高级专业技术资格（职称）的放宽至40周岁（即1982年12月以后出生）。</w:t>
      </w:r>
    </w:p>
    <w:p>
      <w:pPr>
        <w:pStyle w:val="2"/>
        <w:numPr>
          <w:ilvl w:val="0"/>
          <w:numId w:val="0"/>
        </w:numPr>
        <w:spacing w:line="300" w:lineRule="exact"/>
        <w:ind w:left="896" w:leftChars="224" w:hanging="180" w:hangingChars="100"/>
        <w:rPr>
          <w:rFonts w:hint="eastAsia" w:ascii="黑体" w:hAnsi="黑体" w:eastAsia="黑体" w:cs="黑体"/>
          <w:sz w:val="18"/>
          <w:szCs w:val="18"/>
        </w:rPr>
        <w:sectPr>
          <w:pgSz w:w="16838" w:h="11906" w:orient="landscape"/>
          <w:pgMar w:top="1797" w:right="1440" w:bottom="1984" w:left="1440" w:header="851" w:footer="992" w:gutter="0"/>
          <w:cols w:space="720" w:num="1"/>
          <w:rtlGutter w:val="0"/>
          <w:docGrid w:type="linesAndChars" w:linePitch="451" w:charSpace="0"/>
        </w:sectPr>
      </w:pPr>
      <w:r>
        <w:rPr>
          <w:rFonts w:hint="eastAsia" w:ascii="黑体" w:hAnsi="黑体" w:eastAsia="黑体" w:cs="黑体"/>
          <w:sz w:val="18"/>
          <w:szCs w:val="18"/>
        </w:rPr>
        <w:t>5.普通高校毕业生退役士兵是指，普通高校大专及以上毕业后参军入伍，现已退役的人员；被普通高校录取或就读期间到部队服役，退役后继续学习并取得大专及以上毕业证书的人员。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5A75A3"/>
    <w:multiLevelType w:val="singleLevel"/>
    <w:tmpl w:val="BE5A75A3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24CD30E0"/>
    <w:rsid w:val="24C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2023-11-24T09:24:00Z</dcterms:created>
  <dc:creator>Administrator</dc:creator>
  <cp:lastModifiedBy>Administrator</cp:lastModifiedBy>
  <dcterms:modified xsi:type="dcterms:W3CDTF">2023-11-24T09:25:16Z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23C3602D049A42C988137DB1397CDE9F_11</vt:lpwstr>
  </property>
</Properties>
</file>